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3B203" w14:textId="220D5662" w:rsidR="00D02C93" w:rsidRDefault="00D02C93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2CC0639E" w:rsidR="004F212A" w:rsidRDefault="00EC0EB5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D02C93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Un pacte gagnant</w:t>
      </w:r>
      <w:r w:rsidR="00D02C93" w:rsidRPr="00D02C93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-gagnant</w:t>
      </w:r>
      <w:r w:rsidRPr="00D02C93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pour Arcade-VYV et VYV3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D02C93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D56F9E" w:rsidRPr="00D02C93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D02C93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D56F9E" w:rsidRPr="00D02C93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20</w:t>
      </w:r>
      <w:r w:rsidR="004F212A" w:rsidRPr="00D02C93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367806CA" w14:textId="2E418275" w:rsidR="00D56F9E" w:rsidRDefault="00D02C93" w:rsidP="00B77DE9">
      <w:pPr>
        <w:pStyle w:val="Sous-titre"/>
      </w:pPr>
      <w:r>
        <w:t>VYV&gt;2025 Performance</w:t>
      </w:r>
    </w:p>
    <w:p w14:paraId="0EA75DD8" w14:textId="49EBC4A8" w:rsidR="00A0594B" w:rsidRDefault="00A0594B" w:rsidP="00A0594B">
      <w:pPr>
        <w:pStyle w:val="Titre1"/>
      </w:pPr>
      <w:bookmarkStart w:id="2" w:name="_Hlk135317581"/>
      <w:r>
        <w:t xml:space="preserve">Le </w:t>
      </w:r>
      <w:bookmarkStart w:id="3" w:name="_Hlk135317522"/>
      <w:r>
        <w:t>principe de primauté</w:t>
      </w:r>
      <w:bookmarkEnd w:id="3"/>
    </w:p>
    <w:bookmarkEnd w:id="2"/>
    <w:p w14:paraId="1E2548AB" w14:textId="72FB2B73" w:rsidR="00D56F9E" w:rsidRPr="00D56F9E" w:rsidRDefault="00D56F9E" w:rsidP="00567417">
      <w:pPr>
        <w:rPr>
          <w:b/>
          <w:bCs/>
        </w:rPr>
      </w:pPr>
      <w:r w:rsidRPr="00D56F9E">
        <w:rPr>
          <w:b/>
          <w:bCs/>
        </w:rPr>
        <w:t>[Dans une salle de réunion]</w:t>
      </w:r>
    </w:p>
    <w:p w14:paraId="7EDCB737" w14:textId="585211C8" w:rsidR="00567417" w:rsidRDefault="00D56F9E" w:rsidP="00567417">
      <w:r w:rsidRPr="00D56F9E">
        <w:rPr>
          <w:b/>
          <w:bCs/>
        </w:rPr>
        <w:t>Aude Cherau, directrice générale régionale VYV</w:t>
      </w:r>
      <w:r w:rsidRPr="00D56F9E">
        <w:rPr>
          <w:b/>
          <w:bCs/>
          <w:vertAlign w:val="superscript"/>
        </w:rPr>
        <w:t>3</w:t>
      </w:r>
      <w:r w:rsidRPr="00D56F9E">
        <w:rPr>
          <w:b/>
          <w:bCs/>
        </w:rPr>
        <w:t xml:space="preserve"> - Centre-Val de Loire :</w:t>
      </w:r>
      <w:r>
        <w:t xml:space="preserve"> « </w:t>
      </w:r>
      <w:r w:rsidR="00567417">
        <w:t>Le cadre de coopération nationale entre Arcade-VYV et VYV</w:t>
      </w:r>
      <w:r w:rsidR="00D02C93">
        <w:t xml:space="preserve">3 </w:t>
      </w:r>
      <w:r w:rsidR="00567417">
        <w:t>applique tout d'abord un principe simple, qui est le principe de primauté.</w:t>
      </w:r>
      <w:r w:rsidR="00D02C93">
        <w:br/>
      </w:r>
      <w:r w:rsidR="00567417">
        <w:t>En gros et de façon très simple, on se met d'accord pour se réserver mutuellement la priorité sur des projets</w:t>
      </w:r>
      <w:r w:rsidR="005A623A">
        <w:t xml:space="preserve"> </w:t>
      </w:r>
      <w:r w:rsidR="00567417">
        <w:t>où on pressent qu'une synergie</w:t>
      </w:r>
      <w:r>
        <w:t xml:space="preserve"> </w:t>
      </w:r>
      <w:r w:rsidR="00567417">
        <w:t>peut être possible entre nos deux maisons.</w:t>
      </w:r>
      <w:r w:rsidR="00164753">
        <w:t> »</w:t>
      </w:r>
    </w:p>
    <w:p w14:paraId="6D5FB058" w14:textId="405F1C38" w:rsidR="00567417" w:rsidRPr="00164753" w:rsidRDefault="00164753" w:rsidP="00567417">
      <w:pPr>
        <w:rPr>
          <w:b/>
          <w:bCs/>
        </w:rPr>
      </w:pPr>
      <w:r w:rsidRPr="00164753">
        <w:rPr>
          <w:b/>
          <w:bCs/>
        </w:rPr>
        <w:t>[</w:t>
      </w:r>
      <w:r w:rsidR="00D02C93">
        <w:rPr>
          <w:b/>
          <w:bCs/>
        </w:rPr>
        <w:t>Deux passantes dans un</w:t>
      </w:r>
      <w:r w:rsidRPr="00164753">
        <w:rPr>
          <w:b/>
          <w:bCs/>
        </w:rPr>
        <w:t xml:space="preserve"> quartier neuf de maisons individuelles]</w:t>
      </w:r>
    </w:p>
    <w:p w14:paraId="601948DA" w14:textId="1CDA4A02" w:rsidR="00567417" w:rsidRDefault="00D56F9E" w:rsidP="00567417">
      <w:r w:rsidRPr="00164753">
        <w:rPr>
          <w:b/>
          <w:bCs/>
        </w:rPr>
        <w:t>Morgan Blin</w:t>
      </w:r>
      <w:r w:rsidR="00164753" w:rsidRPr="00164753">
        <w:rPr>
          <w:b/>
          <w:bCs/>
        </w:rPr>
        <w:t>, directeur général France Loire :</w:t>
      </w:r>
      <w:r w:rsidR="00164753">
        <w:t xml:space="preserve"> « </w:t>
      </w:r>
      <w:r w:rsidR="00567417">
        <w:t>Ce cadre de coopération est assez récent</w:t>
      </w:r>
      <w:r w:rsidR="00164753">
        <w:t xml:space="preserve"> </w:t>
      </w:r>
      <w:r w:rsidR="00567417">
        <w:t>puisqu'il date nationalement de 2022.</w:t>
      </w:r>
      <w:r w:rsidR="00D02C93">
        <w:t xml:space="preserve"> </w:t>
      </w:r>
      <w:r w:rsidR="00567417">
        <w:t>Il est aujourd'hui en phase de déclinaison</w:t>
      </w:r>
      <w:r w:rsidR="00164753">
        <w:t xml:space="preserve"> </w:t>
      </w:r>
      <w:r w:rsidR="00567417">
        <w:t>au niveau des différentes régions en France.</w:t>
      </w:r>
      <w:r w:rsidR="00164753">
        <w:t> »</w:t>
      </w:r>
    </w:p>
    <w:p w14:paraId="2AB9D5E4" w14:textId="77777777" w:rsidR="00567417" w:rsidRPr="00164753" w:rsidRDefault="00164753" w:rsidP="00567417">
      <w:pPr>
        <w:rPr>
          <w:b/>
          <w:bCs/>
        </w:rPr>
      </w:pPr>
      <w:r w:rsidRPr="00164753">
        <w:rPr>
          <w:b/>
          <w:bCs/>
        </w:rPr>
        <w:t>[Plan de masse du béguinage « Les Pétaudes », réalisé par France Loire]</w:t>
      </w:r>
    </w:p>
    <w:p w14:paraId="38E44EF9" w14:textId="79647E60" w:rsidR="00A0594B" w:rsidRPr="00A0594B" w:rsidRDefault="00A0594B" w:rsidP="00A0594B">
      <w:pPr>
        <w:pStyle w:val="Titre3"/>
        <w:numPr>
          <w:ilvl w:val="0"/>
          <w:numId w:val="0"/>
        </w:numPr>
        <w:ind w:left="720" w:hanging="720"/>
      </w:pPr>
      <w:bookmarkStart w:id="4" w:name="_Hlk135317637"/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 xml:space="preserve">Un pacte basé sur </w:t>
      </w:r>
      <w:bookmarkEnd w:id="4"/>
      <w:r>
        <w:rPr>
          <w:b/>
          <w:color w:val="82368C"/>
          <w:sz w:val="32"/>
          <w:szCs w:val="32"/>
        </w:rPr>
        <w:t>la confiance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6B681536" w14:textId="28BEC04F" w:rsidR="00567417" w:rsidRDefault="00164753" w:rsidP="00567417">
      <w:r w:rsidRPr="00D56F9E">
        <w:rPr>
          <w:b/>
          <w:bCs/>
        </w:rPr>
        <w:t>Aude Cherau</w:t>
      </w:r>
      <w:r>
        <w:rPr>
          <w:b/>
          <w:bCs/>
        </w:rPr>
        <w:t> </w:t>
      </w:r>
      <w:r w:rsidRPr="00164753">
        <w:rPr>
          <w:b/>
          <w:bCs/>
        </w:rPr>
        <w:t>:</w:t>
      </w:r>
      <w:r>
        <w:t xml:space="preserve"> « </w:t>
      </w:r>
      <w:r w:rsidR="00567417">
        <w:t>On est dans un rapport gagnant-gagnant de développement réciproque de nos stratégies,</w:t>
      </w:r>
      <w:r w:rsidR="00D02C93">
        <w:t xml:space="preserve"> </w:t>
      </w:r>
      <w:r w:rsidR="00567417">
        <w:t>tout en respectant les intérêts</w:t>
      </w:r>
      <w:r>
        <w:t xml:space="preserve"> </w:t>
      </w:r>
      <w:r w:rsidR="00567417">
        <w:t>d’Arcade-VYV et de VYV</w:t>
      </w:r>
      <w:r w:rsidR="00D02C93">
        <w:t>3</w:t>
      </w:r>
      <w:r w:rsidR="00567417">
        <w:t>.</w:t>
      </w:r>
      <w:r w:rsidR="00AE3ACE">
        <w:t> »</w:t>
      </w:r>
    </w:p>
    <w:p w14:paraId="628D683C" w14:textId="192B785A" w:rsidR="00567417" w:rsidRDefault="00164753" w:rsidP="00567417">
      <w:r w:rsidRPr="00164753">
        <w:rPr>
          <w:b/>
          <w:bCs/>
        </w:rPr>
        <w:t>Morgan Blin :</w:t>
      </w:r>
      <w:r>
        <w:t xml:space="preserve"> « </w:t>
      </w:r>
      <w:r w:rsidR="00567417">
        <w:t>C'est un pacte qui est basé</w:t>
      </w:r>
      <w:r>
        <w:t xml:space="preserve"> </w:t>
      </w:r>
      <w:r w:rsidR="00567417">
        <w:t>sur la confiance, sur la compréhension</w:t>
      </w:r>
      <w:r w:rsidR="004473E8">
        <w:t>,</w:t>
      </w:r>
      <w:r w:rsidR="005A623A">
        <w:t xml:space="preserve"> </w:t>
      </w:r>
      <w:r w:rsidR="00567417">
        <w:t>et qui vise à structurer une relation durable et équilibrée entre les différents intervenants.</w:t>
      </w:r>
      <w:r w:rsidR="00AE3ACE">
        <w:t> »</w:t>
      </w:r>
    </w:p>
    <w:p w14:paraId="684F53E7" w14:textId="77777777" w:rsidR="00567417" w:rsidRPr="00AE3ACE" w:rsidRDefault="00164753" w:rsidP="00567417">
      <w:pPr>
        <w:rPr>
          <w:b/>
          <w:bCs/>
        </w:rPr>
      </w:pPr>
      <w:r w:rsidRPr="00AE3ACE">
        <w:rPr>
          <w:b/>
          <w:bCs/>
        </w:rPr>
        <w:t>[</w:t>
      </w:r>
      <w:r w:rsidR="00AE3ACE" w:rsidRPr="00AE3ACE">
        <w:rPr>
          <w:b/>
          <w:bCs/>
        </w:rPr>
        <w:t>C</w:t>
      </w:r>
      <w:r w:rsidRPr="00AE3ACE">
        <w:rPr>
          <w:b/>
          <w:bCs/>
        </w:rPr>
        <w:t>hantier</w:t>
      </w:r>
      <w:r w:rsidR="00AE3ACE" w:rsidRPr="00AE3ACE">
        <w:rPr>
          <w:b/>
          <w:bCs/>
        </w:rPr>
        <w:t xml:space="preserve"> de réhabilitation de la résidence L’Archevêque - France Loire]</w:t>
      </w:r>
    </w:p>
    <w:p w14:paraId="1B98A821" w14:textId="5E0DFE60" w:rsidR="00567417" w:rsidRDefault="00AE3ACE" w:rsidP="00567417">
      <w:r w:rsidRPr="00D56F9E">
        <w:rPr>
          <w:b/>
          <w:bCs/>
        </w:rPr>
        <w:t>Aude Cherau</w:t>
      </w:r>
      <w:r>
        <w:rPr>
          <w:b/>
          <w:bCs/>
        </w:rPr>
        <w:t> </w:t>
      </w:r>
      <w:r w:rsidRPr="00164753">
        <w:rPr>
          <w:b/>
          <w:bCs/>
        </w:rPr>
        <w:t>:</w:t>
      </w:r>
      <w:r>
        <w:t xml:space="preserve"> « </w:t>
      </w:r>
      <w:r w:rsidR="00567417">
        <w:t>Et je dirais que Saint-Amand-Montrond, c'est peut-être le déclencheur, voilà</w:t>
      </w:r>
      <w:r>
        <w:t>,</w:t>
      </w:r>
      <w:r w:rsidR="00567417">
        <w:t xml:space="preserve"> de toutes ces synergies et de cette réflexion commune.</w:t>
      </w:r>
      <w:r>
        <w:t> »</w:t>
      </w:r>
    </w:p>
    <w:p w14:paraId="59E48051" w14:textId="7CBAE8CD" w:rsidR="00AE3ACE" w:rsidRPr="00AE3ACE" w:rsidRDefault="00AE3ACE" w:rsidP="00567417">
      <w:pPr>
        <w:rPr>
          <w:b/>
          <w:bCs/>
        </w:rPr>
      </w:pPr>
      <w:r w:rsidRPr="00AE3ACE">
        <w:rPr>
          <w:b/>
          <w:bCs/>
        </w:rPr>
        <w:t>[Des personnes visitent des logement</w:t>
      </w:r>
      <w:r w:rsidR="005A623A">
        <w:rPr>
          <w:b/>
          <w:bCs/>
        </w:rPr>
        <w:t>s</w:t>
      </w:r>
      <w:r w:rsidRPr="00AE3ACE">
        <w:rPr>
          <w:b/>
          <w:bCs/>
        </w:rPr>
        <w:t xml:space="preserve"> dans </w:t>
      </w:r>
      <w:r w:rsidR="00A30719">
        <w:rPr>
          <w:b/>
          <w:bCs/>
        </w:rPr>
        <w:t xml:space="preserve">le béguinage, </w:t>
      </w:r>
      <w:r w:rsidRPr="00AE3ACE">
        <w:rPr>
          <w:b/>
          <w:bCs/>
        </w:rPr>
        <w:t>le quartier vu au début</w:t>
      </w:r>
      <w:r w:rsidR="005A623A">
        <w:rPr>
          <w:b/>
          <w:bCs/>
        </w:rPr>
        <w:t>.</w:t>
      </w:r>
      <w:r w:rsidR="00A30719">
        <w:rPr>
          <w:b/>
          <w:bCs/>
        </w:rPr>
        <w:t>]</w:t>
      </w:r>
    </w:p>
    <w:p w14:paraId="08D8280D" w14:textId="63660C15" w:rsidR="00A0594B" w:rsidRPr="002C2A79" w:rsidRDefault="002C2A79" w:rsidP="00567417">
      <w:pPr>
        <w:pStyle w:val="Titre1"/>
      </w:pPr>
      <w:r>
        <w:t>Une réponse complète</w:t>
      </w:r>
    </w:p>
    <w:p w14:paraId="2F187520" w14:textId="1F51312C" w:rsidR="005A623A" w:rsidRDefault="00AE3ACE" w:rsidP="00567417">
      <w:r w:rsidRPr="00164753">
        <w:rPr>
          <w:b/>
          <w:bCs/>
        </w:rPr>
        <w:t>Morgan Blin :</w:t>
      </w:r>
      <w:r>
        <w:t xml:space="preserve"> « </w:t>
      </w:r>
      <w:r w:rsidR="00567417">
        <w:t>On peut proposer une réponse complète</w:t>
      </w:r>
      <w:r>
        <w:t xml:space="preserve">, </w:t>
      </w:r>
      <w:r w:rsidR="00567417">
        <w:t>aujourd'hui</w:t>
      </w:r>
      <w:r>
        <w:t>,</w:t>
      </w:r>
      <w:r w:rsidR="00567417">
        <w:t xml:space="preserve"> de l'immobilier et du service.</w:t>
      </w:r>
      <w:r w:rsidR="005A623A">
        <w:t xml:space="preserve"> </w:t>
      </w:r>
      <w:r w:rsidR="00567417">
        <w:t xml:space="preserve">Ça nous permet de développer des projets comme le projet HAPI (Habitat </w:t>
      </w:r>
      <w:r w:rsidR="005A623A">
        <w:t>a</w:t>
      </w:r>
      <w:r w:rsidR="00567417">
        <w:t xml:space="preserve">ccompagné, </w:t>
      </w:r>
      <w:r w:rsidR="005A623A">
        <w:t>p</w:t>
      </w:r>
      <w:r w:rsidR="00567417">
        <w:t xml:space="preserve">artagé et </w:t>
      </w:r>
      <w:r w:rsidR="005A623A">
        <w:t>i</w:t>
      </w:r>
      <w:r w:rsidR="00567417">
        <w:t>nséré dans la vie locale), qui est une déclinaison aussi du projet national</w:t>
      </w:r>
      <w:r w:rsidR="005A623A">
        <w:t xml:space="preserve">, </w:t>
      </w:r>
      <w:r w:rsidR="00567417">
        <w:t>que nous avons initié notamment</w:t>
      </w:r>
      <w:r>
        <w:t xml:space="preserve"> </w:t>
      </w:r>
      <w:r w:rsidR="00567417">
        <w:t>à Saint-Amand-Montrond, dans le Cher.</w:t>
      </w:r>
    </w:p>
    <w:p w14:paraId="5BEF2B82" w14:textId="1D40F051" w:rsidR="000C1A7E" w:rsidRDefault="000C1A7E" w:rsidP="00567417">
      <w:pPr>
        <w:rPr>
          <w:b/>
          <w:bCs/>
        </w:rPr>
      </w:pPr>
      <w:r>
        <w:rPr>
          <w:b/>
          <w:color w:val="82368C"/>
          <w:sz w:val="32"/>
          <w:szCs w:val="32"/>
        </w:rPr>
        <w:t>2.1</w:t>
      </w:r>
      <w:r>
        <w:rPr>
          <w:b/>
          <w:color w:val="82368C"/>
          <w:sz w:val="32"/>
          <w:szCs w:val="32"/>
        </w:rPr>
        <w:tab/>
        <w:t>Rompre l’isolement</w:t>
      </w:r>
    </w:p>
    <w:p w14:paraId="3B224C6C" w14:textId="45FED2F0" w:rsidR="005A623A" w:rsidRPr="005A623A" w:rsidRDefault="005A623A" w:rsidP="00567417">
      <w:pPr>
        <w:rPr>
          <w:b/>
          <w:bCs/>
        </w:rPr>
      </w:pPr>
      <w:r w:rsidRPr="005A623A">
        <w:rPr>
          <w:b/>
          <w:bCs/>
        </w:rPr>
        <w:t>[L’esplanade centrale du béguinage]</w:t>
      </w:r>
    </w:p>
    <w:p w14:paraId="6F47856D" w14:textId="045B3C3B" w:rsidR="00567417" w:rsidRDefault="00567417" w:rsidP="00567417">
      <w:r>
        <w:t>Ce sont des petits pavillons accolés</w:t>
      </w:r>
      <w:r w:rsidR="00AE3ACE">
        <w:t xml:space="preserve"> soit </w:t>
      </w:r>
      <w:r>
        <w:t>25 logements en fer à cheval</w:t>
      </w:r>
      <w:r w:rsidR="005A623A">
        <w:t xml:space="preserve"> </w:t>
      </w:r>
      <w:r>
        <w:t>avec un espace paysager où nous venons porter à la fois de l'immobilier</w:t>
      </w:r>
      <w:r w:rsidR="005A623A">
        <w:t xml:space="preserve"> </w:t>
      </w:r>
      <w:r>
        <w:t>confortable, sécurisé, dans un modèle architectural qui est propice à la convivialité, puisque notre intention est de rompre l'isolement.</w:t>
      </w:r>
      <w:r w:rsidR="00A30719">
        <w:t> »</w:t>
      </w:r>
    </w:p>
    <w:p w14:paraId="71B65AA6" w14:textId="5F502758" w:rsidR="00A30719" w:rsidRPr="00A30719" w:rsidRDefault="00A30719" w:rsidP="00567417">
      <w:pPr>
        <w:rPr>
          <w:b/>
          <w:bCs/>
        </w:rPr>
      </w:pPr>
      <w:r w:rsidRPr="00A30719">
        <w:rPr>
          <w:b/>
          <w:bCs/>
        </w:rPr>
        <w:lastRenderedPageBreak/>
        <w:t>[Des personnes jouent au Scrabble.]</w:t>
      </w:r>
    </w:p>
    <w:p w14:paraId="245D49D6" w14:textId="72624B41" w:rsidR="00567417" w:rsidRDefault="00A30719" w:rsidP="00567417">
      <w:r w:rsidRPr="00D56F9E">
        <w:rPr>
          <w:b/>
          <w:bCs/>
        </w:rPr>
        <w:t>Aude Cherau</w:t>
      </w:r>
      <w:r>
        <w:rPr>
          <w:b/>
          <w:bCs/>
        </w:rPr>
        <w:t> </w:t>
      </w:r>
      <w:r w:rsidRPr="00164753">
        <w:rPr>
          <w:b/>
          <w:bCs/>
        </w:rPr>
        <w:t>:</w:t>
      </w:r>
      <w:r w:rsidRPr="00A30719">
        <w:t xml:space="preserve"> «</w:t>
      </w:r>
      <w:r>
        <w:rPr>
          <w:b/>
          <w:bCs/>
        </w:rPr>
        <w:t> </w:t>
      </w:r>
      <w:r w:rsidR="00567417">
        <w:t>Nous, on a su entendre ce besoin urgent qu'ils avaient d'installer une animation sur ce béguinage qui était créé.</w:t>
      </w:r>
    </w:p>
    <w:p w14:paraId="1EC036B3" w14:textId="77777777" w:rsidR="00A30719" w:rsidRPr="00AE3ACE" w:rsidRDefault="00A30719" w:rsidP="00A30719">
      <w:pPr>
        <w:rPr>
          <w:b/>
          <w:bCs/>
        </w:rPr>
      </w:pPr>
      <w:r w:rsidRPr="00AE3ACE">
        <w:rPr>
          <w:b/>
          <w:bCs/>
        </w:rPr>
        <w:t xml:space="preserve">[Des personnes visitent </w:t>
      </w:r>
      <w:r>
        <w:rPr>
          <w:b/>
          <w:bCs/>
        </w:rPr>
        <w:t>le béguinage.]</w:t>
      </w:r>
    </w:p>
    <w:p w14:paraId="426FFF7C" w14:textId="71998CCB" w:rsidR="00567417" w:rsidRDefault="00567417" w:rsidP="00567417">
      <w:r>
        <w:t>Et eux ont su entendre notre volonté de pouvoir exercer cette animation dans le cadre d'un modèle économique équilibré.</w:t>
      </w:r>
      <w:r w:rsidR="00A30719">
        <w:t> »</w:t>
      </w:r>
    </w:p>
    <w:p w14:paraId="1FB2A603" w14:textId="1BE80087" w:rsidR="000C1A7E" w:rsidRPr="000C1A7E" w:rsidRDefault="000C1A7E" w:rsidP="000C1A7E">
      <w:pPr>
        <w:keepNext/>
        <w:keepLines/>
        <w:spacing w:before="60" w:after="60"/>
        <w:ind w:left="864" w:hanging="864"/>
        <w:outlineLvl w:val="3"/>
        <w:rPr>
          <w:rFonts w:asciiTheme="minorHAnsi" w:eastAsiaTheme="majorEastAsia" w:hAnsiTheme="minorHAnsi" w:cstheme="majorBidi"/>
          <w:b/>
          <w:bCs/>
          <w:iCs/>
          <w:color w:val="000000" w:themeColor="text1"/>
          <w:sz w:val="23"/>
          <w:szCs w:val="23"/>
        </w:rPr>
      </w:pPr>
      <w:r>
        <w:rPr>
          <w:rFonts w:eastAsiaTheme="majorEastAsia" w:cstheme="majorBidi"/>
          <w:bCs/>
          <w:color w:val="3CBCD7"/>
          <w:sz w:val="26"/>
        </w:rPr>
        <w:t>2</w:t>
      </w:r>
      <w:r w:rsidRPr="000C1A7E">
        <w:rPr>
          <w:rFonts w:eastAsiaTheme="majorEastAsia" w:cstheme="majorBidi"/>
          <w:bCs/>
          <w:color w:val="3CBCD7"/>
          <w:sz w:val="26"/>
        </w:rPr>
        <w:t>.1.1</w:t>
      </w:r>
      <w:r w:rsidRPr="000C1A7E">
        <w:rPr>
          <w:rFonts w:eastAsiaTheme="majorEastAsia" w:cstheme="majorBidi"/>
          <w:bCs/>
          <w:color w:val="3CBCD7"/>
          <w:sz w:val="26"/>
        </w:rPr>
        <w:tab/>
      </w:r>
      <w:r>
        <w:rPr>
          <w:rFonts w:eastAsiaTheme="majorEastAsia" w:cstheme="majorBidi"/>
          <w:bCs/>
          <w:color w:val="3CBCD7"/>
          <w:sz w:val="26"/>
        </w:rPr>
        <w:t>À l’intention des seniors comme de la petite enfance</w:t>
      </w:r>
    </w:p>
    <w:p w14:paraId="5545DC4F" w14:textId="4C56052E" w:rsidR="00567417" w:rsidRDefault="00A30719" w:rsidP="00567417">
      <w:r w:rsidRPr="00164753">
        <w:rPr>
          <w:b/>
          <w:bCs/>
        </w:rPr>
        <w:t>Morgan Blin :</w:t>
      </w:r>
      <w:r>
        <w:t xml:space="preserve"> « </w:t>
      </w:r>
      <w:r w:rsidR="00567417">
        <w:t>Très rapidement,</w:t>
      </w:r>
      <w:r>
        <w:t xml:space="preserve"> </w:t>
      </w:r>
      <w:r w:rsidR="00567417">
        <w:t>nous avons compris l'intérêt partagé</w:t>
      </w:r>
      <w:r w:rsidR="00A0594B">
        <w:t xml:space="preserve"> </w:t>
      </w:r>
      <w:r w:rsidR="00567417">
        <w:t>de pouvoir travailler ensemble</w:t>
      </w:r>
      <w:r>
        <w:t xml:space="preserve"> </w:t>
      </w:r>
      <w:r w:rsidR="00567417">
        <w:t>sur des projets pour les territoires, à l'attention des seniors</w:t>
      </w:r>
      <w:r>
        <w:t>,</w:t>
      </w:r>
    </w:p>
    <w:p w14:paraId="1FF9D4CD" w14:textId="130B220D" w:rsidR="00567417" w:rsidRPr="001C765A" w:rsidRDefault="00A30719" w:rsidP="00567417">
      <w:pPr>
        <w:rPr>
          <w:b/>
          <w:bCs/>
        </w:rPr>
      </w:pPr>
      <w:r w:rsidRPr="001C765A">
        <w:rPr>
          <w:b/>
          <w:bCs/>
        </w:rPr>
        <w:t xml:space="preserve">[Une personne d’un certain âge sur un parcours de santé] </w:t>
      </w:r>
    </w:p>
    <w:p w14:paraId="6EE345CA" w14:textId="3D1A5843" w:rsidR="00567417" w:rsidRDefault="00567417" w:rsidP="00567417">
      <w:r>
        <w:t>aussi en termes de petite enfance,</w:t>
      </w:r>
      <w:r w:rsidR="00A30719">
        <w:t xml:space="preserve"> </w:t>
      </w:r>
      <w:r>
        <w:t>voire d'optimisation de l'immobilier.</w:t>
      </w:r>
    </w:p>
    <w:p w14:paraId="2FF72604" w14:textId="2FF59F8D" w:rsidR="00A0594B" w:rsidRDefault="00A30719" w:rsidP="00567417">
      <w:pPr>
        <w:rPr>
          <w:b/>
          <w:bCs/>
        </w:rPr>
      </w:pPr>
      <w:r w:rsidRPr="001C765A">
        <w:rPr>
          <w:b/>
          <w:bCs/>
        </w:rPr>
        <w:t>[Animation dans une crèche]</w:t>
      </w:r>
      <w:r w:rsidR="00A0594B">
        <w:rPr>
          <w:b/>
          <w:bCs/>
        </w:rPr>
        <w:br/>
        <w:t>[Dans les allées du béguinage]</w:t>
      </w:r>
    </w:p>
    <w:p w14:paraId="7CF6BFEE" w14:textId="7FB17590" w:rsidR="002C2A79" w:rsidRPr="001C765A" w:rsidRDefault="002C2A79" w:rsidP="00567417">
      <w:pPr>
        <w:rPr>
          <w:b/>
          <w:bCs/>
        </w:rPr>
      </w:pPr>
      <w:r>
        <w:rPr>
          <w:b/>
          <w:color w:val="82368C"/>
          <w:sz w:val="32"/>
          <w:szCs w:val="32"/>
        </w:rPr>
        <w:t>2.2</w:t>
      </w:r>
      <w:r>
        <w:rPr>
          <w:b/>
          <w:color w:val="82368C"/>
          <w:sz w:val="32"/>
          <w:szCs w:val="32"/>
        </w:rPr>
        <w:tab/>
        <w:t>Un travail de long terme au sein d’un même groupe</w:t>
      </w:r>
    </w:p>
    <w:p w14:paraId="030BAA4E" w14:textId="5DFD071E" w:rsidR="00567417" w:rsidRDefault="00567417" w:rsidP="00567417">
      <w:r>
        <w:t>Aujourd'hui, nous avons</w:t>
      </w:r>
      <w:r w:rsidR="001C765A">
        <w:t xml:space="preserve"> </w:t>
      </w:r>
      <w:r>
        <w:t>17 projets qui sont en cours.</w:t>
      </w:r>
      <w:r w:rsidR="001C765A">
        <w:t> »</w:t>
      </w:r>
    </w:p>
    <w:p w14:paraId="20BB68FD" w14:textId="5D49F87F" w:rsidR="00AA2DF6" w:rsidRDefault="001C765A" w:rsidP="00137FEF">
      <w:r w:rsidRPr="00D56F9E">
        <w:rPr>
          <w:b/>
          <w:bCs/>
        </w:rPr>
        <w:t>Aude Cherau</w:t>
      </w:r>
      <w:r>
        <w:rPr>
          <w:b/>
          <w:bCs/>
        </w:rPr>
        <w:t> </w:t>
      </w:r>
      <w:r w:rsidRPr="00164753">
        <w:rPr>
          <w:b/>
          <w:bCs/>
        </w:rPr>
        <w:t>:</w:t>
      </w:r>
      <w:r w:rsidRPr="00A30719">
        <w:t xml:space="preserve"> </w:t>
      </w:r>
      <w:r>
        <w:t>« </w:t>
      </w:r>
      <w:r w:rsidR="00567417">
        <w:t>On est dans un rapport qui est différent de celui qu'on pourrait avoir avec un bailleur social ou un promoteur privé.</w:t>
      </w:r>
      <w:r w:rsidR="00A0594B">
        <w:t xml:space="preserve"> </w:t>
      </w:r>
      <w:r w:rsidR="00567417">
        <w:t>On sait qu'on travaille sur le long terme ensemble et qu'on sert les intérêts d'un même groupe.</w:t>
      </w:r>
      <w:r w:rsidR="00A0594B">
        <w:t xml:space="preserve"> </w:t>
      </w:r>
      <w:r w:rsidR="00567417">
        <w:t>Ça change tout.</w:t>
      </w:r>
      <w:r>
        <w:t> »</w:t>
      </w:r>
      <w:bookmarkStart w:id="5" w:name="_GoBack"/>
      <w:bookmarkEnd w:id="0"/>
      <w:bookmarkEnd w:id="1"/>
      <w:bookmarkEnd w:id="5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81D6" w14:textId="77777777" w:rsidR="00C55BB1" w:rsidRDefault="00C55BB1" w:rsidP="00330AD8">
      <w:r>
        <w:separator/>
      </w:r>
    </w:p>
  </w:endnote>
  <w:endnote w:type="continuationSeparator" w:id="0">
    <w:p w14:paraId="48208747" w14:textId="77777777" w:rsidR="00C55BB1" w:rsidRDefault="00C55BB1" w:rsidP="00330AD8">
      <w:r>
        <w:continuationSeparator/>
      </w:r>
    </w:p>
  </w:endnote>
  <w:endnote w:type="continuationNotice" w:id="1">
    <w:p w14:paraId="4E50B66F" w14:textId="77777777" w:rsidR="00C55BB1" w:rsidRDefault="00C55B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</w:t>
                    </w:r>
                    <w:proofErr w:type="spellStart"/>
                    <w:r w:rsidRPr="0034450E">
                      <w:t>969500E0I6R1LLI4UF62</w:t>
                    </w:r>
                    <w:proofErr w:type="spellEnd"/>
                    <w:r w:rsidRPr="0034450E">
                      <w:t>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7AD9" w14:textId="77777777" w:rsidR="00C55BB1" w:rsidRDefault="00C55BB1" w:rsidP="00330AD8">
      <w:r>
        <w:separator/>
      </w:r>
    </w:p>
  </w:footnote>
  <w:footnote w:type="continuationSeparator" w:id="0">
    <w:p w14:paraId="00EC65F6" w14:textId="77777777" w:rsidR="00C55BB1" w:rsidRDefault="00C55BB1" w:rsidP="00330AD8">
      <w:r>
        <w:continuationSeparator/>
      </w:r>
    </w:p>
  </w:footnote>
  <w:footnote w:type="continuationNotice" w:id="1">
    <w:p w14:paraId="73A96268" w14:textId="77777777" w:rsidR="00C55BB1" w:rsidRDefault="00C55BB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1A7E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64753"/>
    <w:rsid w:val="001750A1"/>
    <w:rsid w:val="0017650C"/>
    <w:rsid w:val="00194D68"/>
    <w:rsid w:val="001C765A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2C2A79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4D9A"/>
    <w:rsid w:val="00427644"/>
    <w:rsid w:val="004473E8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44A77"/>
    <w:rsid w:val="00560600"/>
    <w:rsid w:val="00560C47"/>
    <w:rsid w:val="00560D43"/>
    <w:rsid w:val="00563F9E"/>
    <w:rsid w:val="00567417"/>
    <w:rsid w:val="005801C6"/>
    <w:rsid w:val="0058564A"/>
    <w:rsid w:val="005875D8"/>
    <w:rsid w:val="00587A7A"/>
    <w:rsid w:val="005924BE"/>
    <w:rsid w:val="005A623A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455DA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0594B"/>
    <w:rsid w:val="00A16C28"/>
    <w:rsid w:val="00A17831"/>
    <w:rsid w:val="00A2047D"/>
    <w:rsid w:val="00A21D20"/>
    <w:rsid w:val="00A23AE3"/>
    <w:rsid w:val="00A24506"/>
    <w:rsid w:val="00A30719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3ACE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55BB1"/>
    <w:rsid w:val="00C716FB"/>
    <w:rsid w:val="00C8116B"/>
    <w:rsid w:val="00C87DE6"/>
    <w:rsid w:val="00CA28EB"/>
    <w:rsid w:val="00CA46BF"/>
    <w:rsid w:val="00CA4CAF"/>
    <w:rsid w:val="00CB6C3C"/>
    <w:rsid w:val="00CB7063"/>
    <w:rsid w:val="00CC54F4"/>
    <w:rsid w:val="00CE0908"/>
    <w:rsid w:val="00CE2113"/>
    <w:rsid w:val="00CF5A79"/>
    <w:rsid w:val="00D02C93"/>
    <w:rsid w:val="00D07328"/>
    <w:rsid w:val="00D14EC0"/>
    <w:rsid w:val="00D17110"/>
    <w:rsid w:val="00D21141"/>
    <w:rsid w:val="00D234E1"/>
    <w:rsid w:val="00D25DFC"/>
    <w:rsid w:val="00D51F48"/>
    <w:rsid w:val="00D541F4"/>
    <w:rsid w:val="00D56F9E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34524"/>
    <w:rsid w:val="00E81C40"/>
    <w:rsid w:val="00E86F1F"/>
    <w:rsid w:val="00EB1F84"/>
    <w:rsid w:val="00EB37A0"/>
    <w:rsid w:val="00EC0EB5"/>
    <w:rsid w:val="00EE4730"/>
    <w:rsid w:val="00EE484D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B4E8F-1B8D-42D7-8200-D51B09C2036C}"/>
</file>

<file path=customXml/itemProps4.xml><?xml version="1.0" encoding="utf-8"?>
<ds:datastoreItem xmlns:ds="http://schemas.openxmlformats.org/officeDocument/2006/customXml" ds:itemID="{FF890635-21B6-4401-9FD0-A3F8B8DA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104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2023-05-18T14:14:00Z</dcterms:created>
  <dcterms:modified xsi:type="dcterms:W3CDTF">2023-05-22T12:19:00Z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